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709" w:rsidRPr="00D513AF" w:rsidRDefault="00694709" w:rsidP="00694709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36"/>
          <w:sz w:val="36"/>
          <w:szCs w:val="36"/>
          <w:lang w:eastAsia="es-ES"/>
        </w:rPr>
      </w:pPr>
      <w:r w:rsidRPr="00D513AF">
        <w:rPr>
          <w:rFonts w:eastAsia="Times New Roman" w:cstheme="minorHAnsi"/>
          <w:b/>
          <w:bCs/>
          <w:kern w:val="36"/>
          <w:sz w:val="36"/>
          <w:szCs w:val="36"/>
          <w:lang w:eastAsia="es-ES"/>
        </w:rPr>
        <w:t>Proceso Convocatorias</w:t>
      </w:r>
      <w:r w:rsidR="00D513AF">
        <w:rPr>
          <w:rFonts w:eastAsia="Times New Roman" w:cstheme="minorHAnsi"/>
          <w:b/>
          <w:bCs/>
          <w:kern w:val="36"/>
          <w:sz w:val="36"/>
          <w:szCs w:val="36"/>
          <w:lang w:eastAsia="es-ES"/>
        </w:rPr>
        <w:t xml:space="preserve"> - COMPONENTE ECONOMICO</w:t>
      </w:r>
    </w:p>
    <w:p w:rsidR="00694709" w:rsidRPr="00694709" w:rsidRDefault="00694709" w:rsidP="006947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El proyecto de hábitat tiene múltiples dimensiones: </w:t>
      </w:r>
    </w:p>
    <w:p w:rsidR="00694709" w:rsidRDefault="00694709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ambiental </w:t>
      </w:r>
    </w:p>
    <w:p w:rsidR="005A03D3" w:rsidRDefault="005A03D3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proofErr w:type="spellStart"/>
      <w:r>
        <w:rPr>
          <w:rFonts w:eastAsia="Times New Roman" w:cstheme="minorHAnsi"/>
          <w:lang w:eastAsia="es-ES"/>
        </w:rPr>
        <w:t>hidrosanitanitario</w:t>
      </w:r>
      <w:proofErr w:type="spellEnd"/>
    </w:p>
    <w:p w:rsidR="005A03D3" w:rsidRPr="00694709" w:rsidRDefault="005A03D3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>
        <w:rPr>
          <w:rFonts w:eastAsia="Times New Roman" w:cstheme="minorHAnsi"/>
          <w:lang w:eastAsia="es-ES"/>
        </w:rPr>
        <w:t>sanidad</w:t>
      </w:r>
    </w:p>
    <w:p w:rsidR="00694709" w:rsidRPr="00694709" w:rsidRDefault="00694709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económica </w:t>
      </w:r>
    </w:p>
    <w:p w:rsidR="00694709" w:rsidRPr="00694709" w:rsidRDefault="00694709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energética </w:t>
      </w:r>
    </w:p>
    <w:p w:rsidR="00694709" w:rsidRPr="00694709" w:rsidRDefault="00694709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social </w:t>
      </w:r>
    </w:p>
    <w:p w:rsidR="00694709" w:rsidRPr="00694709" w:rsidRDefault="00694709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productiva </w:t>
      </w:r>
    </w:p>
    <w:p w:rsidR="00D513AF" w:rsidRDefault="00694709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>arquitectónica</w:t>
      </w:r>
    </w:p>
    <w:p w:rsidR="00694709" w:rsidRPr="00694709" w:rsidRDefault="00D513AF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>
        <w:rPr>
          <w:rFonts w:eastAsia="Times New Roman" w:cstheme="minorHAnsi"/>
          <w:lang w:eastAsia="es-ES"/>
        </w:rPr>
        <w:t>Constructivo</w:t>
      </w:r>
      <w:r w:rsidR="00694709" w:rsidRPr="00694709">
        <w:rPr>
          <w:rFonts w:eastAsia="Times New Roman" w:cstheme="minorHAnsi"/>
          <w:lang w:eastAsia="es-ES"/>
        </w:rPr>
        <w:t xml:space="preserve"> </w:t>
      </w:r>
    </w:p>
    <w:p w:rsidR="00694709" w:rsidRDefault="00694709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tecnológica </w:t>
      </w:r>
    </w:p>
    <w:p w:rsidR="005A03D3" w:rsidRPr="00694709" w:rsidRDefault="005A03D3" w:rsidP="006947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proofErr w:type="spellStart"/>
      <w:r>
        <w:rPr>
          <w:rFonts w:eastAsia="Times New Roman" w:cstheme="minorHAnsi"/>
          <w:lang w:eastAsia="es-ES"/>
        </w:rPr>
        <w:t>Agroproductivo</w:t>
      </w:r>
      <w:proofErr w:type="spellEnd"/>
    </w:p>
    <w:p w:rsidR="00694709" w:rsidRPr="00694709" w:rsidRDefault="00694709" w:rsidP="006947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Debido a su amplitud, puede aplicar a múltiples tipos de convocatorias. </w:t>
      </w: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Líneas Estratégicas del Proyecto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Energía limpia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Construcción </w:t>
      </w:r>
      <w:proofErr w:type="spellStart"/>
      <w:r w:rsidRPr="00694709">
        <w:rPr>
          <w:rFonts w:eastAsia="Times New Roman" w:cstheme="minorHAnsi"/>
          <w:lang w:eastAsia="es-ES"/>
        </w:rPr>
        <w:t>ecosostenible</w:t>
      </w:r>
      <w:proofErr w:type="spellEnd"/>
      <w:r w:rsidRPr="00694709">
        <w:rPr>
          <w:rFonts w:eastAsia="Times New Roman" w:cstheme="minorHAnsi"/>
          <w:lang w:eastAsia="es-ES"/>
        </w:rPr>
        <w:t xml:space="preserve">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proofErr w:type="spellStart"/>
      <w:r w:rsidRPr="00694709">
        <w:rPr>
          <w:rFonts w:eastAsia="Times New Roman" w:cstheme="minorHAnsi"/>
          <w:lang w:eastAsia="es-ES"/>
        </w:rPr>
        <w:t>Bioeconomía</w:t>
      </w:r>
      <w:proofErr w:type="spellEnd"/>
      <w:r w:rsidRPr="00694709">
        <w:rPr>
          <w:rFonts w:eastAsia="Times New Roman" w:cstheme="minorHAnsi"/>
          <w:lang w:eastAsia="es-ES"/>
        </w:rPr>
        <w:t xml:space="preserve">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Economía circular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Compostaje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Huertas comunitarias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Adaptación climática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Seguridad alimentaria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Economías populares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Mujeres rurales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Juventud rural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Turismo comunitario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Conservación ambiental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Reducción de huella de carbono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Gestión hídrica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Residuos sólidos </w:t>
      </w:r>
    </w:p>
    <w:p w:rsidR="00694709" w:rsidRPr="00694709" w:rsidRDefault="00694709" w:rsidP="006947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Comunidades étnicas </w:t>
      </w:r>
    </w:p>
    <w:p w:rsidR="00694709" w:rsidRPr="00694709" w:rsidRDefault="00694709" w:rsidP="00694709">
      <w:pPr>
        <w:spacing w:after="0" w:line="240" w:lineRule="auto"/>
        <w:rPr>
          <w:rFonts w:eastAsia="Times New Roman" w:cstheme="minorHAnsi"/>
          <w:lang w:eastAsia="es-ES"/>
        </w:rPr>
      </w:pP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Responsable Principal</w:t>
      </w: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s-ES"/>
        </w:rPr>
      </w:pPr>
      <w:r w:rsidRPr="00D513AF">
        <w:rPr>
          <w:rFonts w:eastAsia="Times New Roman" w:cstheme="minorHAnsi"/>
          <w:b/>
          <w:bCs/>
          <w:lang w:eastAsia="es-ES"/>
        </w:rPr>
        <w:t>John Fredy Perea</w:t>
      </w: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Funciones:</w:t>
      </w:r>
    </w:p>
    <w:p w:rsidR="00694709" w:rsidRPr="00694709" w:rsidRDefault="00694709" w:rsidP="006947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Búsqueda semanal de convocatorias </w:t>
      </w:r>
    </w:p>
    <w:p w:rsidR="00694709" w:rsidRPr="00694709" w:rsidRDefault="00694709" w:rsidP="006947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Identificación de oportunidades </w:t>
      </w:r>
    </w:p>
    <w:p w:rsidR="00694709" w:rsidRPr="00694709" w:rsidRDefault="00694709" w:rsidP="006947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Priorización estratégica </w:t>
      </w:r>
    </w:p>
    <w:p w:rsidR="00694709" w:rsidRPr="00694709" w:rsidRDefault="00694709" w:rsidP="006947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Elaboración de matrices </w:t>
      </w:r>
    </w:p>
    <w:p w:rsidR="00694709" w:rsidRPr="00694709" w:rsidRDefault="00694709" w:rsidP="006947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Seguimiento de cronogramas </w:t>
      </w:r>
    </w:p>
    <w:p w:rsidR="00694709" w:rsidRPr="00694709" w:rsidRDefault="00694709" w:rsidP="006947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Coordinación con componentes técnicos </w:t>
      </w:r>
    </w:p>
    <w:p w:rsidR="00694709" w:rsidRPr="00694709" w:rsidRDefault="00694709" w:rsidP="006947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Socialización semanal de avances </w:t>
      </w:r>
    </w:p>
    <w:p w:rsidR="00694709" w:rsidRPr="00694709" w:rsidRDefault="00694709" w:rsidP="00694709">
      <w:pPr>
        <w:spacing w:after="0" w:line="240" w:lineRule="auto"/>
        <w:rPr>
          <w:rFonts w:eastAsia="Times New Roman" w:cstheme="minorHAnsi"/>
          <w:lang w:eastAsia="es-ES"/>
        </w:rPr>
      </w:pP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Propuesta de Ruta Semanal</w:t>
      </w: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Cada Semana</w:t>
      </w:r>
    </w:p>
    <w:tbl>
      <w:tblPr>
        <w:tblW w:w="896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2284"/>
        <w:gridCol w:w="3309"/>
      </w:tblGrid>
      <w:tr w:rsidR="00694709" w:rsidRPr="00694709" w:rsidTr="00D513AF">
        <w:trPr>
          <w:trHeight w:val="286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s-ES"/>
              </w:rPr>
            </w:pPr>
            <w:r w:rsidRPr="00694709">
              <w:rPr>
                <w:rFonts w:eastAsia="Times New Roman" w:cstheme="minorHAnsi"/>
                <w:b/>
                <w:bCs/>
                <w:lang w:eastAsia="es-ES"/>
              </w:rPr>
              <w:t>Actividad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s-ES"/>
              </w:rPr>
            </w:pPr>
            <w:r w:rsidRPr="00694709">
              <w:rPr>
                <w:rFonts w:eastAsia="Times New Roman" w:cstheme="minorHAnsi"/>
                <w:b/>
                <w:bCs/>
                <w:lang w:eastAsia="es-ES"/>
              </w:rPr>
              <w:t>Responsable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s-ES"/>
              </w:rPr>
            </w:pPr>
            <w:r w:rsidRPr="00694709">
              <w:rPr>
                <w:rFonts w:eastAsia="Times New Roman" w:cstheme="minorHAnsi"/>
                <w:b/>
                <w:bCs/>
                <w:lang w:eastAsia="es-ES"/>
              </w:rPr>
              <w:t>Resultado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Búsqueda de convocatorias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John Fredy Perea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Base de oportunidades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Revisión de requisitos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Equipo económico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Viabilidad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Clasificación temática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Equipo técnico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Relación con componentes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Priorización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Coordinación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Convocatorias estratégicas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Presentación de avances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Viernes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Reporte semanal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Definición de tareas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Equipo general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694709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Próximos pasos</w:t>
            </w:r>
          </w:p>
        </w:tc>
      </w:tr>
    </w:tbl>
    <w:p w:rsidR="00694709" w:rsidRPr="00694709" w:rsidRDefault="00694709" w:rsidP="00694709">
      <w:pPr>
        <w:spacing w:after="0" w:line="240" w:lineRule="auto"/>
        <w:rPr>
          <w:rFonts w:eastAsia="Times New Roman" w:cstheme="minorHAnsi"/>
          <w:lang w:eastAsia="es-ES"/>
        </w:rPr>
      </w:pP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Qué debe mostrar John Fredy cada viernes</w:t>
      </w: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1. Convocatorias identificadas</w:t>
      </w:r>
    </w:p>
    <w:p w:rsidR="00694709" w:rsidRPr="00694709" w:rsidRDefault="00694709" w:rsidP="006947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Nombre </w:t>
      </w:r>
    </w:p>
    <w:p w:rsidR="00694709" w:rsidRPr="00694709" w:rsidRDefault="00694709" w:rsidP="006947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Entidad </w:t>
      </w:r>
    </w:p>
    <w:p w:rsidR="00694709" w:rsidRPr="00694709" w:rsidRDefault="00694709" w:rsidP="006947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País </w:t>
      </w:r>
    </w:p>
    <w:p w:rsidR="00694709" w:rsidRPr="00694709" w:rsidRDefault="00694709" w:rsidP="006947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Fecha límite </w:t>
      </w:r>
    </w:p>
    <w:p w:rsidR="00694709" w:rsidRPr="00694709" w:rsidRDefault="00694709" w:rsidP="006947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Monto </w:t>
      </w:r>
    </w:p>
    <w:p w:rsidR="00694709" w:rsidRPr="00694709" w:rsidRDefault="00694709" w:rsidP="006947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Temática </w:t>
      </w:r>
    </w:p>
    <w:p w:rsidR="00694709" w:rsidRPr="00694709" w:rsidRDefault="00694709" w:rsidP="00694709">
      <w:pPr>
        <w:spacing w:after="0" w:line="240" w:lineRule="auto"/>
        <w:rPr>
          <w:rFonts w:eastAsia="Times New Roman" w:cstheme="minorHAnsi"/>
          <w:lang w:eastAsia="es-ES"/>
        </w:rPr>
      </w:pP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2. Relación con el proyecto Hábitat</w:t>
      </w:r>
    </w:p>
    <w:p w:rsidR="00694709" w:rsidRPr="00694709" w:rsidRDefault="00694709" w:rsidP="00694709">
      <w:p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>Ejemplo:</w:t>
      </w:r>
    </w:p>
    <w:tbl>
      <w:tblPr>
        <w:tblpPr w:leftFromText="141" w:rightFromText="141" w:vertAnchor="text" w:tblpY="1"/>
        <w:tblOverlap w:val="never"/>
        <w:tblW w:w="662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3655"/>
      </w:tblGrid>
      <w:tr w:rsidR="00694709" w:rsidRPr="00694709" w:rsidTr="00D513AF">
        <w:trPr>
          <w:trHeight w:val="286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s-ES"/>
              </w:rPr>
            </w:pPr>
            <w:r w:rsidRPr="00694709">
              <w:rPr>
                <w:rFonts w:eastAsia="Times New Roman" w:cstheme="minorHAnsi"/>
                <w:b/>
                <w:bCs/>
                <w:lang w:eastAsia="es-ES"/>
              </w:rPr>
              <w:t>Convocatoria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s-ES"/>
              </w:rPr>
            </w:pPr>
            <w:r w:rsidRPr="00694709">
              <w:rPr>
                <w:rFonts w:eastAsia="Times New Roman" w:cstheme="minorHAnsi"/>
                <w:b/>
                <w:bCs/>
                <w:lang w:eastAsia="es-ES"/>
              </w:rPr>
              <w:t>Línea Hábitat Asociada</w:t>
            </w:r>
          </w:p>
        </w:tc>
      </w:tr>
      <w:tr w:rsidR="00694709" w:rsidRPr="00694709" w:rsidTr="00D513AF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Cambio climático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Huella de carbono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Economía circular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Compostaje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Energía renovable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Paneles solares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Agricultura sostenible</w:t>
            </w:r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Huertas</w:t>
            </w:r>
          </w:p>
        </w:tc>
      </w:tr>
      <w:tr w:rsidR="00694709" w:rsidRPr="00694709" w:rsidTr="00D513AF">
        <w:trPr>
          <w:trHeight w:val="286"/>
          <w:tblCellSpacing w:w="15" w:type="dxa"/>
        </w:trPr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proofErr w:type="spellStart"/>
            <w:r w:rsidRPr="00694709">
              <w:rPr>
                <w:rFonts w:eastAsia="Times New Roman" w:cstheme="minorHAnsi"/>
                <w:lang w:eastAsia="es-ES"/>
              </w:rPr>
              <w:t>Bioeconomía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94709" w:rsidRPr="00694709" w:rsidRDefault="00694709" w:rsidP="00D513AF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  <w:r w:rsidRPr="00694709">
              <w:rPr>
                <w:rFonts w:eastAsia="Times New Roman" w:cstheme="minorHAnsi"/>
                <w:lang w:eastAsia="es-ES"/>
              </w:rPr>
              <w:t>Transformación productiva</w:t>
            </w:r>
          </w:p>
        </w:tc>
      </w:tr>
    </w:tbl>
    <w:p w:rsidR="00694709" w:rsidRPr="00694709" w:rsidRDefault="00D513AF" w:rsidP="00694709">
      <w:pPr>
        <w:spacing w:after="0" w:line="240" w:lineRule="auto"/>
        <w:rPr>
          <w:rFonts w:eastAsia="Times New Roman" w:cstheme="minorHAnsi"/>
          <w:lang w:eastAsia="es-ES"/>
        </w:rPr>
      </w:pPr>
      <w:r>
        <w:rPr>
          <w:rFonts w:eastAsia="Times New Roman" w:cstheme="minorHAnsi"/>
          <w:lang w:eastAsia="es-ES"/>
        </w:rPr>
        <w:br w:type="textWrapping" w:clear="all"/>
      </w: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t>3. Nivel de Viabilidad</w:t>
      </w:r>
    </w:p>
    <w:p w:rsidR="00694709" w:rsidRPr="00694709" w:rsidRDefault="00694709" w:rsidP="006947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Alta </w:t>
      </w:r>
    </w:p>
    <w:p w:rsidR="00694709" w:rsidRPr="00694709" w:rsidRDefault="00694709" w:rsidP="006947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Media </w:t>
      </w:r>
    </w:p>
    <w:p w:rsidR="00694709" w:rsidRPr="00694709" w:rsidRDefault="00694709" w:rsidP="006947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Baja </w:t>
      </w:r>
    </w:p>
    <w:p w:rsidR="00694709" w:rsidRPr="00694709" w:rsidRDefault="00694709" w:rsidP="00694709">
      <w:pPr>
        <w:spacing w:after="0" w:line="240" w:lineRule="auto"/>
        <w:rPr>
          <w:rFonts w:eastAsia="Times New Roman" w:cstheme="minorHAnsi"/>
          <w:lang w:eastAsia="es-ES"/>
        </w:rPr>
      </w:pP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s-ES"/>
        </w:rPr>
      </w:pPr>
      <w:r w:rsidRPr="00694709">
        <w:rPr>
          <w:rFonts w:eastAsia="Times New Roman" w:cstheme="minorHAnsi"/>
          <w:b/>
          <w:bCs/>
          <w:lang w:eastAsia="es-ES"/>
        </w:rPr>
        <w:lastRenderedPageBreak/>
        <w:t>4. Requisitos críticos</w:t>
      </w:r>
    </w:p>
    <w:p w:rsidR="00694709" w:rsidRPr="00694709" w:rsidRDefault="00694709" w:rsidP="006947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Aliados internacionales </w:t>
      </w:r>
    </w:p>
    <w:p w:rsidR="00694709" w:rsidRPr="00694709" w:rsidRDefault="00694709" w:rsidP="006947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ONG </w:t>
      </w:r>
    </w:p>
    <w:p w:rsidR="00694709" w:rsidRPr="00694709" w:rsidRDefault="00694709" w:rsidP="006947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Universidad </w:t>
      </w:r>
    </w:p>
    <w:p w:rsidR="00694709" w:rsidRPr="00694709" w:rsidRDefault="00694709" w:rsidP="006947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Experiencia previa </w:t>
      </w:r>
    </w:p>
    <w:p w:rsidR="00694709" w:rsidRPr="00694709" w:rsidRDefault="00694709" w:rsidP="006947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Cofinanciación </w:t>
      </w:r>
    </w:p>
    <w:p w:rsidR="00694709" w:rsidRPr="00694709" w:rsidRDefault="00694709" w:rsidP="006947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Personería jurídica </w:t>
      </w:r>
    </w:p>
    <w:p w:rsidR="00694709" w:rsidRPr="00694709" w:rsidRDefault="00694709" w:rsidP="00694709">
      <w:pPr>
        <w:spacing w:after="0" w:line="240" w:lineRule="auto"/>
        <w:rPr>
          <w:rFonts w:eastAsia="Times New Roman" w:cstheme="minorHAnsi"/>
          <w:lang w:eastAsia="es-ES"/>
        </w:rPr>
      </w:pPr>
    </w:p>
    <w:p w:rsidR="00694709" w:rsidRPr="00694709" w:rsidRDefault="00D513AF" w:rsidP="00694709">
      <w:p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>
        <w:rPr>
          <w:rFonts w:eastAsia="Times New Roman" w:cstheme="minorHAnsi"/>
          <w:lang w:eastAsia="es-ES"/>
        </w:rPr>
        <w:t>Puede</w:t>
      </w:r>
      <w:r w:rsidR="00694709" w:rsidRPr="00694709">
        <w:rPr>
          <w:rFonts w:eastAsia="Times New Roman" w:cstheme="minorHAnsi"/>
          <w:lang w:eastAsia="es-ES"/>
        </w:rPr>
        <w:t xml:space="preserve"> mostrar:</w:t>
      </w:r>
    </w:p>
    <w:p w:rsidR="00694709" w:rsidRPr="00694709" w:rsidRDefault="00694709" w:rsidP="006947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proofErr w:type="spellStart"/>
      <w:r w:rsidRPr="00694709">
        <w:rPr>
          <w:rFonts w:eastAsia="Times New Roman" w:cstheme="minorHAnsi"/>
          <w:lang w:eastAsia="es-ES"/>
        </w:rPr>
        <w:t>Dashboard</w:t>
      </w:r>
      <w:proofErr w:type="spellEnd"/>
      <w:r w:rsidRPr="00694709">
        <w:rPr>
          <w:rFonts w:eastAsia="Times New Roman" w:cstheme="minorHAnsi"/>
          <w:lang w:eastAsia="es-ES"/>
        </w:rPr>
        <w:t xml:space="preserve"> </w:t>
      </w:r>
    </w:p>
    <w:p w:rsidR="00694709" w:rsidRPr="00694709" w:rsidRDefault="00694709" w:rsidP="006947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Excel maestro </w:t>
      </w:r>
    </w:p>
    <w:p w:rsidR="00694709" w:rsidRPr="00694709" w:rsidRDefault="00694709" w:rsidP="006947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Matriz de convocatorias </w:t>
      </w:r>
    </w:p>
    <w:p w:rsidR="00694709" w:rsidRPr="00694709" w:rsidRDefault="00694709" w:rsidP="006947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Calendario de cierres </w:t>
      </w:r>
    </w:p>
    <w:p w:rsidR="00694709" w:rsidRPr="00694709" w:rsidRDefault="00694709" w:rsidP="006947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Semáforo de estado </w:t>
      </w:r>
    </w:p>
    <w:p w:rsidR="00694709" w:rsidRPr="00694709" w:rsidRDefault="00694709" w:rsidP="00694709">
      <w:pPr>
        <w:spacing w:after="0" w:line="240" w:lineRule="auto"/>
        <w:rPr>
          <w:rFonts w:eastAsia="Times New Roman" w:cstheme="minorHAnsi"/>
          <w:lang w:eastAsia="es-ES"/>
        </w:rPr>
      </w:pPr>
    </w:p>
    <w:p w:rsidR="00694709" w:rsidRPr="00694709" w:rsidRDefault="00694709" w:rsidP="00694709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es-ES"/>
        </w:rPr>
      </w:pPr>
      <w:r w:rsidRPr="00694709">
        <w:rPr>
          <w:rFonts w:eastAsia="Times New Roman" w:cstheme="minorHAnsi"/>
          <w:b/>
          <w:bCs/>
          <w:kern w:val="36"/>
          <w:lang w:eastAsia="es-ES"/>
        </w:rPr>
        <w:t>Resultado Esperado</w:t>
      </w:r>
    </w:p>
    <w:p w:rsidR="00694709" w:rsidRPr="00694709" w:rsidRDefault="00694709" w:rsidP="0069470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Banco de convocatorias activas </w:t>
      </w:r>
    </w:p>
    <w:p w:rsidR="00694709" w:rsidRPr="00694709" w:rsidRDefault="00694709" w:rsidP="0069470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Mapeo de aliados </w:t>
      </w:r>
    </w:p>
    <w:p w:rsidR="00D513AF" w:rsidRDefault="00694709" w:rsidP="00D513A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Priorización temática </w:t>
      </w:r>
    </w:p>
    <w:p w:rsidR="00694709" w:rsidRPr="00694709" w:rsidRDefault="00694709" w:rsidP="00D513A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Formulación de proyectos </w:t>
      </w:r>
    </w:p>
    <w:p w:rsidR="00694709" w:rsidRPr="00694709" w:rsidRDefault="00694709" w:rsidP="0069470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Aplicación a convocatorias </w:t>
      </w:r>
    </w:p>
    <w:p w:rsidR="00D513AF" w:rsidRDefault="00694709" w:rsidP="00D513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Articulación internacional </w:t>
      </w:r>
    </w:p>
    <w:p w:rsidR="00D513AF" w:rsidRDefault="00694709" w:rsidP="00D513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Sostenibilidad financiera del modelo de hábitat </w:t>
      </w:r>
    </w:p>
    <w:p w:rsidR="00D513AF" w:rsidRDefault="00694709" w:rsidP="00D513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Escalabilidad nacional </w:t>
      </w:r>
    </w:p>
    <w:p w:rsidR="00694709" w:rsidRPr="00694709" w:rsidRDefault="00694709" w:rsidP="00D513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Consolidación territorial </w:t>
      </w:r>
    </w:p>
    <w:p w:rsidR="00694709" w:rsidRPr="00694709" w:rsidRDefault="00694709" w:rsidP="00694709">
      <w:p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>Crear una diapositiva fija semanal llamada:</w:t>
      </w:r>
    </w:p>
    <w:p w:rsidR="00694709" w:rsidRPr="00694709" w:rsidRDefault="005A03D3" w:rsidP="00694709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es-ES"/>
        </w:rPr>
      </w:pPr>
      <w:r>
        <w:rPr>
          <w:rFonts w:eastAsia="Times New Roman" w:cstheme="minorHAnsi"/>
          <w:b/>
          <w:bCs/>
          <w:kern w:val="36"/>
          <w:lang w:eastAsia="es-ES"/>
        </w:rPr>
        <w:t xml:space="preserve">5. </w:t>
      </w:r>
      <w:r w:rsidR="00694709" w:rsidRPr="00694709">
        <w:rPr>
          <w:rFonts w:eastAsia="Times New Roman" w:cstheme="minorHAnsi"/>
          <w:b/>
          <w:bCs/>
          <w:kern w:val="36"/>
          <w:lang w:eastAsia="es-ES"/>
        </w:rPr>
        <w:t>“Radar Estratégico de Convocatorias”</w:t>
      </w:r>
    </w:p>
    <w:p w:rsidR="00694709" w:rsidRPr="00694709" w:rsidRDefault="00694709" w:rsidP="00694709">
      <w:p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>Con:</w:t>
      </w:r>
    </w:p>
    <w:p w:rsidR="00694709" w:rsidRPr="00694709" w:rsidRDefault="00694709" w:rsidP="006947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Convocatorias nuevas </w:t>
      </w:r>
    </w:p>
    <w:p w:rsidR="00694709" w:rsidRPr="00694709" w:rsidRDefault="00694709" w:rsidP="006947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Convocatorias priorizadas </w:t>
      </w:r>
    </w:p>
    <w:p w:rsidR="00694709" w:rsidRPr="00694709" w:rsidRDefault="00694709" w:rsidP="006947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Convocatorias cerradas </w:t>
      </w:r>
    </w:p>
    <w:p w:rsidR="00694709" w:rsidRPr="00694709" w:rsidRDefault="00694709" w:rsidP="006947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Próximos cierres </w:t>
      </w:r>
    </w:p>
    <w:p w:rsidR="00694709" w:rsidRPr="00694709" w:rsidRDefault="00694709" w:rsidP="006947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Aliados potenciales </w:t>
      </w:r>
    </w:p>
    <w:p w:rsidR="00694709" w:rsidRDefault="00694709" w:rsidP="00694709">
      <w:p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>Eso convierte el proceso en algo dinámico y permanente.</w:t>
      </w:r>
    </w:p>
    <w:p w:rsidR="005A03D3" w:rsidRDefault="005A03D3" w:rsidP="00694709">
      <w:p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</w:p>
    <w:p w:rsidR="005A03D3" w:rsidRPr="00694709" w:rsidRDefault="005A03D3" w:rsidP="00694709">
      <w:p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</w:p>
    <w:p w:rsidR="005A03D3" w:rsidRDefault="005A03D3" w:rsidP="005A03D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es-ES"/>
        </w:rPr>
      </w:pPr>
      <w:r>
        <w:rPr>
          <w:rFonts w:eastAsia="Times New Roman" w:cstheme="minorHAnsi"/>
          <w:b/>
          <w:bCs/>
          <w:lang w:eastAsia="es-ES"/>
        </w:rPr>
        <w:lastRenderedPageBreak/>
        <w:t xml:space="preserve">6. Realizar matriz con </w:t>
      </w:r>
    </w:p>
    <w:p w:rsidR="005A03D3" w:rsidRPr="00694709" w:rsidRDefault="005A03D3" w:rsidP="005A03D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es-ES"/>
        </w:rPr>
      </w:pPr>
      <w:r>
        <w:rPr>
          <w:rFonts w:eastAsia="Times New Roman" w:cstheme="minorHAnsi"/>
          <w:b/>
          <w:bCs/>
          <w:lang w:eastAsia="es-ES"/>
        </w:rPr>
        <w:t>*</w:t>
      </w:r>
      <w:r w:rsidRPr="00694709">
        <w:rPr>
          <w:rFonts w:eastAsia="Times New Roman" w:cstheme="minorHAnsi"/>
          <w:b/>
          <w:bCs/>
          <w:lang w:eastAsia="es-ES"/>
        </w:rPr>
        <w:t>Indicadores sugeridos</w:t>
      </w:r>
      <w:r>
        <w:rPr>
          <w:rFonts w:eastAsia="Times New Roman" w:cstheme="minorHAnsi"/>
          <w:b/>
          <w:bCs/>
          <w:lang w:eastAsia="es-ES"/>
        </w:rPr>
        <w:t>*</w:t>
      </w:r>
    </w:p>
    <w:p w:rsidR="005A03D3" w:rsidRPr="00694709" w:rsidRDefault="005A03D3" w:rsidP="005A0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Número de convocatorias identificadas </w:t>
      </w:r>
    </w:p>
    <w:p w:rsidR="005A03D3" w:rsidRPr="00694709" w:rsidRDefault="005A03D3" w:rsidP="005A0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Convocatorias viables </w:t>
      </w:r>
    </w:p>
    <w:p w:rsidR="005A03D3" w:rsidRPr="00694709" w:rsidRDefault="005A03D3" w:rsidP="005A0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Convocatorias aplicadas </w:t>
      </w:r>
    </w:p>
    <w:p w:rsidR="005A03D3" w:rsidRPr="00694709" w:rsidRDefault="005A03D3" w:rsidP="005A0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Recursos potenciales identificados </w:t>
      </w:r>
    </w:p>
    <w:p w:rsidR="005A03D3" w:rsidRPr="00694709" w:rsidRDefault="005A03D3" w:rsidP="005A0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Alianzas generadas </w:t>
      </w:r>
    </w:p>
    <w:p w:rsidR="005A03D3" w:rsidRPr="00694709" w:rsidRDefault="005A03D3" w:rsidP="005A0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Propuestas formuladas </w:t>
      </w:r>
    </w:p>
    <w:p w:rsidR="005A03D3" w:rsidRPr="00694709" w:rsidRDefault="005A03D3" w:rsidP="005A0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Recursos conseguidos </w:t>
      </w:r>
    </w:p>
    <w:p w:rsidR="005A03D3" w:rsidRPr="00694709" w:rsidRDefault="005A03D3" w:rsidP="005A03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es-ES"/>
        </w:rPr>
      </w:pPr>
      <w:r w:rsidRPr="00694709">
        <w:rPr>
          <w:rFonts w:eastAsia="Times New Roman" w:cstheme="minorHAnsi"/>
          <w:lang w:eastAsia="es-ES"/>
        </w:rPr>
        <w:t xml:space="preserve">Líneas estratégicas cubiertas </w:t>
      </w:r>
    </w:p>
    <w:p w:rsidR="006C10F2" w:rsidRPr="00D513AF" w:rsidRDefault="006C10F2">
      <w:pPr>
        <w:rPr>
          <w:rFonts w:cstheme="minorHAnsi"/>
        </w:rPr>
      </w:pPr>
    </w:p>
    <w:sectPr w:rsidR="006C10F2" w:rsidRPr="00D513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0C8E"/>
    <w:multiLevelType w:val="multilevel"/>
    <w:tmpl w:val="AA0C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A52951"/>
    <w:multiLevelType w:val="multilevel"/>
    <w:tmpl w:val="7A6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13198F"/>
    <w:multiLevelType w:val="multilevel"/>
    <w:tmpl w:val="4CE0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49741C"/>
    <w:multiLevelType w:val="multilevel"/>
    <w:tmpl w:val="4066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290759"/>
    <w:multiLevelType w:val="multilevel"/>
    <w:tmpl w:val="4002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24C76"/>
    <w:multiLevelType w:val="multilevel"/>
    <w:tmpl w:val="246A7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934304"/>
    <w:multiLevelType w:val="multilevel"/>
    <w:tmpl w:val="4E0C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204597"/>
    <w:multiLevelType w:val="multilevel"/>
    <w:tmpl w:val="F95E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11215"/>
    <w:multiLevelType w:val="multilevel"/>
    <w:tmpl w:val="B5FC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012931"/>
    <w:multiLevelType w:val="multilevel"/>
    <w:tmpl w:val="13E2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04257A"/>
    <w:multiLevelType w:val="multilevel"/>
    <w:tmpl w:val="E5244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CD40B8"/>
    <w:multiLevelType w:val="multilevel"/>
    <w:tmpl w:val="4958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3A019D"/>
    <w:multiLevelType w:val="multilevel"/>
    <w:tmpl w:val="010A2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7776B9"/>
    <w:multiLevelType w:val="multilevel"/>
    <w:tmpl w:val="C498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511B69"/>
    <w:multiLevelType w:val="multilevel"/>
    <w:tmpl w:val="92B80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914165"/>
    <w:multiLevelType w:val="multilevel"/>
    <w:tmpl w:val="2306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5579CA"/>
    <w:multiLevelType w:val="multilevel"/>
    <w:tmpl w:val="3E583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0425BE"/>
    <w:multiLevelType w:val="multilevel"/>
    <w:tmpl w:val="6D7A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14"/>
  </w:num>
  <w:num w:numId="7">
    <w:abstractNumId w:val="17"/>
  </w:num>
  <w:num w:numId="8">
    <w:abstractNumId w:val="12"/>
  </w:num>
  <w:num w:numId="9">
    <w:abstractNumId w:val="1"/>
  </w:num>
  <w:num w:numId="10">
    <w:abstractNumId w:val="16"/>
  </w:num>
  <w:num w:numId="11">
    <w:abstractNumId w:val="9"/>
  </w:num>
  <w:num w:numId="12">
    <w:abstractNumId w:val="6"/>
  </w:num>
  <w:num w:numId="13">
    <w:abstractNumId w:val="2"/>
  </w:num>
  <w:num w:numId="14">
    <w:abstractNumId w:val="5"/>
  </w:num>
  <w:num w:numId="15">
    <w:abstractNumId w:val="11"/>
  </w:num>
  <w:num w:numId="16">
    <w:abstractNumId w:val="0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54E"/>
    <w:rsid w:val="0040154E"/>
    <w:rsid w:val="005A03D3"/>
    <w:rsid w:val="005D1C14"/>
    <w:rsid w:val="00694709"/>
    <w:rsid w:val="006C10F2"/>
    <w:rsid w:val="00D5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6947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link w:val="Ttulo2Car"/>
    <w:uiPriority w:val="9"/>
    <w:qFormat/>
    <w:rsid w:val="006947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6947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94709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694709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694709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69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694709"/>
    <w:rPr>
      <w:b/>
      <w:bCs/>
    </w:rPr>
  </w:style>
  <w:style w:type="character" w:customStyle="1" w:styleId="whitespace-normal">
    <w:name w:val="whitespace-normal"/>
    <w:basedOn w:val="Fuentedeprrafopredeter"/>
    <w:rsid w:val="006947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6947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link w:val="Ttulo2Car"/>
    <w:uiPriority w:val="9"/>
    <w:qFormat/>
    <w:rsid w:val="006947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6947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94709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694709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694709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69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694709"/>
    <w:rPr>
      <w:b/>
      <w:bCs/>
    </w:rPr>
  </w:style>
  <w:style w:type="character" w:customStyle="1" w:styleId="whitespace-normal">
    <w:name w:val="whitespace-normal"/>
    <w:basedOn w:val="Fuentedeprrafopredeter"/>
    <w:rsid w:val="00694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3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14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8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325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0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77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434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2</cp:revision>
  <dcterms:created xsi:type="dcterms:W3CDTF">2026-05-12T13:42:00Z</dcterms:created>
  <dcterms:modified xsi:type="dcterms:W3CDTF">2026-05-12T16:01:00Z</dcterms:modified>
</cp:coreProperties>
</file>